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2DE1D">
      <w:pPr>
        <w:spacing w:line="360" w:lineRule="auto"/>
        <w:ind w:firstLine="442" w:firstLineChars="100"/>
        <w:jc w:val="center"/>
        <w:outlineLvl w:val="0"/>
        <w:rPr>
          <w:sz w:val="24"/>
        </w:rPr>
      </w:pPr>
      <w:bookmarkStart w:id="0" w:name="_Toc18386"/>
      <w:bookmarkStart w:id="1" w:name="_Toc3799"/>
      <w:r>
        <w:rPr>
          <w:rFonts w:hint="eastAsia" w:ascii="宋体" w:hAnsi="宋体"/>
          <w:b/>
          <w:sz w:val="44"/>
        </w:rPr>
        <w:t xml:space="preserve">  用户需求书</w:t>
      </w:r>
      <w:bookmarkEnd w:id="0"/>
      <w:bookmarkEnd w:id="1"/>
    </w:p>
    <w:p w14:paraId="62053816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一、项目基本情况</w:t>
      </w:r>
    </w:p>
    <w:p w14:paraId="7A8D4DC1">
      <w:pPr>
        <w:spacing w:line="420" w:lineRule="exac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宋体" w:hAnsi="宋体" w:cs="宋体"/>
          <w:sz w:val="28"/>
          <w:szCs w:val="28"/>
        </w:rPr>
        <w:t>1.项目编号：</w:t>
      </w:r>
      <w:r>
        <w:rPr>
          <w:rFonts w:hint="eastAsia" w:ascii="仿宋" w:hAnsi="仿宋" w:eastAsia="仿宋"/>
          <w:b/>
          <w:sz w:val="30"/>
          <w:szCs w:val="30"/>
        </w:rPr>
        <w:t>HQGL2025-022</w:t>
      </w:r>
    </w:p>
    <w:p w14:paraId="60DA3AC8">
      <w:pPr>
        <w:spacing w:line="500" w:lineRule="exact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 w:cs="宋体"/>
          <w:color w:val="000000"/>
          <w:sz w:val="28"/>
          <w:szCs w:val="28"/>
        </w:rPr>
        <w:t>2.项目名称：</w:t>
      </w:r>
      <w:r>
        <w:rPr>
          <w:rFonts w:hint="eastAsia" w:ascii="宋体" w:hAnsi="宋体" w:cs="Arial"/>
          <w:color w:val="000000"/>
          <w:sz w:val="28"/>
          <w:szCs w:val="28"/>
        </w:rPr>
        <w:t>海口市人民医院病理科通风柜招标采购</w:t>
      </w:r>
    </w:p>
    <w:p w14:paraId="2317D117">
      <w:pPr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3.预算金额：82,000.</w:t>
      </w:r>
      <w:r>
        <w:rPr>
          <w:rFonts w:hint="eastAsia" w:ascii="宋体" w:hAnsi="宋体" w:cs="宋体"/>
          <w:sz w:val="28"/>
          <w:szCs w:val="28"/>
        </w:rPr>
        <w:t>00</w:t>
      </w:r>
      <w:r>
        <w:rPr>
          <w:rFonts w:hint="eastAsia" w:ascii="宋体" w:hAnsi="宋体" w:cs="宋体"/>
          <w:color w:val="000000"/>
          <w:sz w:val="28"/>
          <w:szCs w:val="28"/>
        </w:rPr>
        <w:t>元</w:t>
      </w:r>
    </w:p>
    <w:p w14:paraId="2EA196C2">
      <w:pPr>
        <w:spacing w:line="50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4.最高限价：超过最高限价即为无效报价。</w:t>
      </w:r>
    </w:p>
    <w:p w14:paraId="3B664EC8">
      <w:pPr>
        <w:spacing w:line="500" w:lineRule="exact"/>
        <w:rPr>
          <w:color w:val="000000"/>
        </w:rPr>
      </w:pPr>
      <w:r>
        <w:rPr>
          <w:rFonts w:hint="eastAsia" w:ascii="宋体" w:hAnsi="宋体" w:cs="宋体"/>
          <w:sz w:val="28"/>
          <w:szCs w:val="28"/>
        </w:rPr>
        <w:t>6.交货期限：自合同签订之日起20日内</w:t>
      </w:r>
      <w:r>
        <w:rPr>
          <w:rFonts w:hint="eastAsia" w:ascii="宋体" w:hAnsi="宋体" w:cs="宋体"/>
          <w:color w:val="000000"/>
          <w:sz w:val="28"/>
          <w:szCs w:val="28"/>
        </w:rPr>
        <w:t>（含非工作日）</w:t>
      </w:r>
    </w:p>
    <w:p w14:paraId="44002FF4">
      <w:pPr>
        <w:spacing w:line="500" w:lineRule="exact"/>
        <w:rPr>
          <w:rFonts w:ascii="宋体" w:hAnsi="宋体" w:cs="宋体"/>
          <w:color w:val="000000"/>
          <w:sz w:val="28"/>
          <w:szCs w:val="28"/>
        </w:rPr>
      </w:pPr>
      <w:bookmarkStart w:id="2" w:name="_GoBack"/>
      <w:r>
        <w:rPr>
          <w:rFonts w:hint="eastAsia" w:ascii="宋体" w:hAnsi="宋体" w:cs="宋体"/>
          <w:color w:val="000000"/>
          <w:sz w:val="28"/>
          <w:szCs w:val="28"/>
        </w:rPr>
        <w:t>7.交货地点：采购人指定地点</w:t>
      </w:r>
    </w:p>
    <w:p w14:paraId="71FDE2B8">
      <w:pPr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8.付款方式：</w:t>
      </w:r>
    </w:p>
    <w:bookmarkEnd w:id="2"/>
    <w:p w14:paraId="3BBC842B">
      <w:pPr>
        <w:spacing w:line="500" w:lineRule="exact"/>
        <w:ind w:firstLine="560" w:firstLineChars="2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乙方交货后应将合法有效的发票交至甲方，甲方每13个月通过银行转账的方式结算一次（以乙方将报账发票等资料交给甲方办完入库手续后计算）。</w:t>
      </w:r>
    </w:p>
    <w:p w14:paraId="45AC525D">
      <w:pPr>
        <w:spacing w:line="500" w:lineRule="exact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9.招采方式：竞争性谈判</w:t>
      </w:r>
    </w:p>
    <w:p w14:paraId="28B26A06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二、采购清单</w:t>
      </w:r>
    </w:p>
    <w:tbl>
      <w:tblPr>
        <w:tblStyle w:val="3"/>
        <w:tblpPr w:leftFromText="180" w:rightFromText="180" w:vertAnchor="text" w:horzAnchor="page" w:tblpX="1778" w:tblpY="618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629"/>
        <w:gridCol w:w="5060"/>
        <w:gridCol w:w="457"/>
        <w:gridCol w:w="457"/>
        <w:gridCol w:w="937"/>
        <w:gridCol w:w="525"/>
      </w:tblGrid>
      <w:tr w14:paraId="085E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000" w:type="pct"/>
            <w:gridSpan w:val="7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45ED2324">
            <w:pPr>
              <w:spacing w:line="400" w:lineRule="exact"/>
              <w:jc w:val="center"/>
              <w:rPr>
                <w:rFonts w:ascii="微软雅黑" w:hAnsi="微软雅黑" w:eastAsia="微软雅黑" w:cs="微软雅黑"/>
                <w:b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szCs w:val="21"/>
                <w:shd w:val="clear" w:color="auto" w:fill="FFFFFF"/>
              </w:rPr>
              <w:t>海口市人民医院病理科通风柜采购明细表</w:t>
            </w:r>
          </w:p>
        </w:tc>
      </w:tr>
      <w:tr w14:paraId="297D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09812C9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FF38681">
            <w:pPr>
              <w:widowControl/>
              <w:spacing w:line="60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2969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DB57F16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规格参数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2BBCBC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2B22889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FC69CDE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采购限价（台/元）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8FAE5BC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71930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F292E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A50D8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标准通风柜</w:t>
            </w:r>
          </w:p>
        </w:tc>
        <w:tc>
          <w:tcPr>
            <w:tcW w:w="29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68861A9A">
            <w:pPr>
              <w:widowControl/>
              <w:jc w:val="left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材质：304不锈钢</w:t>
            </w:r>
          </w:p>
          <w:p w14:paraId="797CA241">
            <w:pPr>
              <w:widowControl/>
              <w:jc w:val="left"/>
              <w:rPr>
                <w:rFonts w:ascii="Arial" w:hAnsi="Arial" w:eastAsia="Arial" w:cs="Arial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shd w:val="clear" w:color="auto" w:fill="FFFFFF"/>
              </w:rPr>
              <w:t>规格</w:t>
            </w:r>
            <w:r>
              <w:rPr>
                <w:rFonts w:hint="eastAsia" w:ascii="Arial" w:hAnsi="Arial" w:cs="Arial"/>
                <w:color w:val="000000" w:themeColor="text1"/>
                <w:szCs w:val="21"/>
                <w:shd w:val="clear" w:color="auto" w:fill="FFFFFF"/>
              </w:rPr>
              <w:t>（单位：mm）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shd w:val="clear" w:color="auto" w:fill="FFFFFF"/>
              </w:rPr>
              <w:t>：</w:t>
            </w:r>
          </w:p>
          <w:p w14:paraId="1509A990">
            <w:pPr>
              <w:widowControl/>
              <w:jc w:val="left"/>
              <w:rPr>
                <w:rFonts w:ascii="Arial" w:hAnsi="Arial" w:eastAsia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外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尺寸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长度</w:t>
            </w:r>
            <w:r>
              <w:rPr>
                <w:rFonts w:ascii="Arial" w:hAnsi="Arial" w:eastAsia="Arial" w:cs="Arial"/>
                <w:szCs w:val="21"/>
                <w:shd w:val="clear" w:color="auto" w:fill="FFFFFF"/>
              </w:rPr>
              <w:t>1500</w:t>
            </w:r>
          </w:p>
          <w:p w14:paraId="1C8935B5">
            <w:pPr>
              <w:widowControl/>
              <w:jc w:val="left"/>
              <w:rPr>
                <w:rFonts w:ascii="Arial" w:hAnsi="Arial" w:eastAsia="Arial" w:cs="Arial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内尺寸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宽度≥</w:t>
            </w:r>
            <w:r>
              <w:rPr>
                <w:rFonts w:ascii="Arial" w:hAnsi="Arial" w:eastAsia="Arial" w:cs="Arial"/>
                <w:szCs w:val="21"/>
                <w:shd w:val="clear" w:color="auto" w:fill="FFFFFF"/>
              </w:rPr>
              <w:t>700</w:t>
            </w:r>
          </w:p>
          <w:p w14:paraId="51A8C79A">
            <w:pPr>
              <w:widowControl/>
              <w:jc w:val="left"/>
              <w:rPr>
                <w:rFonts w:ascii="Arial" w:hAnsi="Arial" w:eastAsia="Arial" w:cs="Arial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样式：台式</w:t>
            </w:r>
          </w:p>
          <w:p w14:paraId="6EDD2319">
            <w:pPr>
              <w:widowControl/>
              <w:jc w:val="left"/>
              <w:rPr>
                <w:rFonts w:ascii="Arial" w:hAnsi="Arial" w:eastAsia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工作面风速：0.3-0.8m/s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C846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F47C8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3974E32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11000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6E12AA2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351C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6E25E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D68C3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脱水机通风柜</w:t>
            </w:r>
          </w:p>
        </w:tc>
        <w:tc>
          <w:tcPr>
            <w:tcW w:w="29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52B7899F">
            <w:pPr>
              <w:widowControl/>
              <w:jc w:val="left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材质：304不锈钢</w:t>
            </w:r>
          </w:p>
          <w:p w14:paraId="428D9CBF">
            <w:pPr>
              <w:widowControl/>
              <w:jc w:val="left"/>
              <w:rPr>
                <w:rFonts w:ascii="Arial" w:hAnsi="Arial" w:eastAsia="Arial" w:cs="Arial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shd w:val="clear" w:color="auto" w:fill="FFFFFF"/>
              </w:rPr>
              <w:t>规格</w:t>
            </w:r>
            <w:r>
              <w:rPr>
                <w:rFonts w:hint="eastAsia" w:ascii="Arial" w:hAnsi="Arial" w:cs="Arial"/>
                <w:color w:val="000000" w:themeColor="text1"/>
                <w:szCs w:val="21"/>
                <w:shd w:val="clear" w:color="auto" w:fill="FFFFFF"/>
              </w:rPr>
              <w:t>（单位：mm）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：</w:t>
            </w:r>
          </w:p>
          <w:p w14:paraId="557D42C1">
            <w:pPr>
              <w:widowControl/>
              <w:jc w:val="left"/>
              <w:rPr>
                <w:rFonts w:ascii="Arial" w:hAnsi="Arial" w:eastAsia="Arial" w:cs="Arial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外尺寸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长度</w:t>
            </w:r>
            <w:r>
              <w:rPr>
                <w:rFonts w:ascii="Arial" w:hAnsi="Arial" w:eastAsia="Arial" w:cs="Arial"/>
                <w:szCs w:val="21"/>
                <w:shd w:val="clear" w:color="auto" w:fill="FFFFFF"/>
              </w:rPr>
              <w:t>1800</w:t>
            </w:r>
          </w:p>
          <w:p w14:paraId="1DB2A2EB">
            <w:pPr>
              <w:widowControl/>
              <w:jc w:val="left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内尺寸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宽度≥800</w:t>
            </w:r>
          </w:p>
          <w:p w14:paraId="3FB28A0F">
            <w:pPr>
              <w:widowControl/>
              <w:jc w:val="left"/>
              <w:rPr>
                <w:rFonts w:ascii="Arial" w:hAnsi="Arial" w:eastAsia="Arial" w:cs="Arial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样式：落地式</w:t>
            </w:r>
          </w:p>
          <w:p w14:paraId="05F932E9">
            <w:pPr>
              <w:widowControl/>
              <w:jc w:val="left"/>
              <w:rPr>
                <w:rFonts w:ascii="Arial" w:hAnsi="Arial" w:eastAsia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工作面风速：0.3-0.8m/s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4DAAD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5892D6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630721D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14000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20BE67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41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</w:trPr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95864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69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78E989B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染色封片一体机通风柜</w:t>
            </w:r>
          </w:p>
        </w:tc>
        <w:tc>
          <w:tcPr>
            <w:tcW w:w="2969" w:type="pct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 w14:paraId="053D5FAE">
            <w:pPr>
              <w:widowControl/>
              <w:jc w:val="left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材质：304不锈钢</w:t>
            </w:r>
          </w:p>
          <w:p w14:paraId="63C3BE26">
            <w:pPr>
              <w:widowControl/>
              <w:jc w:val="left"/>
              <w:rPr>
                <w:rFonts w:ascii="Arial" w:hAnsi="Arial" w:eastAsia="Arial" w:cs="Arial"/>
                <w:color w:val="000000" w:themeColor="text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shd w:val="clear" w:color="auto" w:fill="FFFFFF"/>
              </w:rPr>
              <w:t>规格</w:t>
            </w:r>
            <w:r>
              <w:rPr>
                <w:rFonts w:hint="eastAsia" w:ascii="Arial" w:hAnsi="Arial" w:cs="Arial"/>
                <w:color w:val="000000" w:themeColor="text1"/>
                <w:szCs w:val="21"/>
                <w:shd w:val="clear" w:color="auto" w:fill="FFFFFF"/>
              </w:rPr>
              <w:t>（单位：mm）</w:t>
            </w:r>
            <w:r>
              <w:rPr>
                <w:rFonts w:hint="eastAsia" w:ascii="宋体" w:hAnsi="宋体" w:cs="宋体"/>
                <w:color w:val="000000" w:themeColor="text1"/>
                <w:szCs w:val="21"/>
                <w:shd w:val="clear" w:color="auto" w:fill="FFFFFF"/>
              </w:rPr>
              <w:t>：</w:t>
            </w:r>
          </w:p>
          <w:p w14:paraId="4EAC4D8B">
            <w:pPr>
              <w:widowControl/>
              <w:jc w:val="left"/>
              <w:rPr>
                <w:rFonts w:ascii="Arial" w:hAnsi="Arial" w:eastAsia="Arial" w:cs="Arial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外尺寸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长度</w:t>
            </w:r>
            <w:r>
              <w:rPr>
                <w:rFonts w:ascii="Arial" w:hAnsi="Arial" w:eastAsia="Arial" w:cs="Arial"/>
                <w:szCs w:val="21"/>
                <w:shd w:val="clear" w:color="auto" w:fill="FFFFFF"/>
              </w:rPr>
              <w:t>2500</w:t>
            </w:r>
          </w:p>
          <w:p w14:paraId="149096C4">
            <w:pPr>
              <w:widowControl/>
              <w:jc w:val="left"/>
              <w:rPr>
                <w:rFonts w:ascii="Arial" w:hAnsi="Arial" w:eastAsia="Arial" w:cs="Arial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内尺寸</w:t>
            </w: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宽度≥</w:t>
            </w:r>
            <w:r>
              <w:rPr>
                <w:rFonts w:ascii="Arial" w:hAnsi="Arial" w:eastAsia="Arial" w:cs="Arial"/>
                <w:szCs w:val="21"/>
                <w:shd w:val="clear" w:color="auto" w:fill="FFFFFF"/>
              </w:rPr>
              <w:t>1000</w:t>
            </w:r>
          </w:p>
          <w:p w14:paraId="0B0347BA">
            <w:pPr>
              <w:widowControl/>
              <w:jc w:val="left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样式：台式</w:t>
            </w:r>
          </w:p>
          <w:p w14:paraId="6DD6B24E">
            <w:pPr>
              <w:widowControl/>
              <w:jc w:val="left"/>
              <w:rPr>
                <w:rFonts w:ascii="Arial" w:hAnsi="Arial" w:cs="Arial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szCs w:val="21"/>
                <w:shd w:val="clear" w:color="auto" w:fill="FFFFFF"/>
              </w:rPr>
              <w:t>工作面风速：0.3-0.8m/s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31AB8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26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497445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550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332179D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szCs w:val="22"/>
              </w:rPr>
              <w:t>24000</w:t>
            </w:r>
          </w:p>
        </w:tc>
        <w:tc>
          <w:tcPr>
            <w:tcW w:w="308" w:type="pct"/>
            <w:tcBorders>
              <w:tl2br w:val="nil"/>
              <w:tr2bl w:val="nil"/>
            </w:tcBorders>
            <w:shd w:val="clear" w:color="000000" w:fill="FFFFFF"/>
            <w:vAlign w:val="center"/>
          </w:tcPr>
          <w:p w14:paraId="1E7AEED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21FB65B2">
      <w:pPr>
        <w:widowControl/>
        <w:shd w:val="clear" w:color="auto" w:fill="FFFFFF"/>
        <w:spacing w:before="225" w:after="225" w:line="360" w:lineRule="auto"/>
        <w:jc w:val="left"/>
        <w:rPr>
          <w:rFonts w:asciiTheme="majorEastAsia" w:hAnsiTheme="majorEastAsia" w:eastAsiaTheme="majorEastAsia"/>
          <w:color w:val="000000"/>
          <w:kern w:val="0"/>
          <w:szCs w:val="21"/>
        </w:rPr>
      </w:pPr>
      <w:r>
        <w:rPr>
          <w:rFonts w:hint="eastAsia" w:asciiTheme="majorEastAsia" w:hAnsiTheme="majorEastAsia" w:eastAsiaTheme="majorEastAsia"/>
          <w:color w:val="000000"/>
          <w:kern w:val="0"/>
          <w:szCs w:val="21"/>
        </w:rPr>
        <w:t>供货商报价不可超过采购最高限价，超过限价则视为无效报价。</w:t>
      </w:r>
    </w:p>
    <w:p w14:paraId="3B7A74F9"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三、交货要求</w:t>
      </w:r>
    </w:p>
    <w:p w14:paraId="0DD5A9C1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1.交货方式：货物由乙方负责包装并无偿运送至甲方指定的地点并完成安装调试。</w:t>
      </w:r>
    </w:p>
    <w:p w14:paraId="68BAFA09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2.乙方将货物运送至甲方指定地点在经甲方验收合格之前，货物的所有权、一切风险责任及由此产生的一切相关费用均由乙方承担。</w:t>
      </w:r>
    </w:p>
    <w:p w14:paraId="62D1FB87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3.交货期：甲乙双方签订合同之日起20日内（含非工作日）。</w:t>
      </w:r>
    </w:p>
    <w:p w14:paraId="159A6DAF"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四、货物验收、保修和技术服务</w:t>
      </w:r>
    </w:p>
    <w:p w14:paraId="386FFEBF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1.乙方交付的货物必须满足中国法律法规、相关部门的相应产业标准及本合同的要求。乙方承诺向甲方提供的货物应是全新、完整、技术成熟稳定、性能质量良好的产品，货物及相关许可证明文件、技术文件、软件、服务等均不存在瑕疵,详细要求以招标文件开标一览表为准。</w:t>
      </w:r>
    </w:p>
    <w:p w14:paraId="7415BA68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.若在货物接收验收时发现货物有任何的短少、缺损、缺陷或与合同约定不符，甲方和乙方代表将签署一份详细报告；在乙方未派代表到场时，该报告将由甲方单方签署，该报告将作为甲方要求乙方进行退货、更换、修理或补充发货的有效证据。乙方负责于7个工作日内自负费用进行更换、补充发货并送至本合同确定的甲方指定地点，有关费用由乙方承担。</w:t>
      </w:r>
    </w:p>
    <w:p w14:paraId="68004D55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3.未能通过甲方验收的货物，以及甲方接受后发现有误的货物，由乙方自费回收。如乙方未在甲方发出通知后7天内收回，则甲方可自行处理该货物，包括但不限于另外存放并收取租金等，由此产生的费用由乙方承担。</w:t>
      </w:r>
    </w:p>
    <w:p w14:paraId="1DF44DAB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4.乙方提供的货物的质保期为六年，自验收合格之日起计算。在质保期内，如果货物的性能和质量与合同规定不符，或出现任何故障，乙方负责在3天内免费排除缺陷，修理或更换相关货物。</w:t>
      </w:r>
    </w:p>
    <w:p w14:paraId="5E3059F3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5.在质保期内，如因乙方原因不能按合同约定履行更换义务，则甲方有权从应支付给乙方的任何费用中扣除。</w:t>
      </w:r>
    </w:p>
    <w:p w14:paraId="7C43BB53">
      <w:pPr>
        <w:spacing w:line="360" w:lineRule="auto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五、考核要求</w:t>
      </w:r>
    </w:p>
    <w:p w14:paraId="42E99B8E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1.要求：供应商考核分数需达到90分以上办理结算，未达到分数需整改完成后方可办理结算。</w:t>
      </w:r>
    </w:p>
    <w:p w14:paraId="72E2F670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2.考核时间：完成供货后进行考核</w:t>
      </w:r>
    </w:p>
    <w:p w14:paraId="39D80545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3.考核人员（采购单位）：采购内勤人员一名、</w:t>
      </w:r>
      <w:r>
        <w:rPr>
          <w:rFonts w:hint="eastAsia" w:ascii="宋体" w:hAnsi="宋体"/>
          <w:kern w:val="0"/>
          <w:sz w:val="24"/>
        </w:rPr>
        <w:t>病理科</w:t>
      </w:r>
      <w:r>
        <w:rPr>
          <w:rFonts w:hint="eastAsia" w:ascii="宋体" w:hAnsi="宋体"/>
          <w:color w:val="000000"/>
          <w:kern w:val="0"/>
          <w:sz w:val="24"/>
        </w:rPr>
        <w:t>三名、科室核心小组一名。</w:t>
      </w:r>
    </w:p>
    <w:p w14:paraId="70FDB879">
      <w:pPr>
        <w:snapToGrid w:val="0"/>
        <w:spacing w:line="360" w:lineRule="auto"/>
        <w:ind w:firstLine="480" w:firstLineChars="200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t>4.考核项目：</w:t>
      </w:r>
    </w:p>
    <w:tbl>
      <w:tblPr>
        <w:tblStyle w:val="3"/>
        <w:tblW w:w="5126" w:type="pct"/>
        <w:tblInd w:w="-21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2552"/>
        <w:gridCol w:w="1315"/>
        <w:gridCol w:w="1539"/>
        <w:gridCol w:w="1183"/>
        <w:gridCol w:w="1107"/>
      </w:tblGrid>
      <w:tr w14:paraId="6D7D3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497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9D7ACB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Style w:val="5"/>
                <w:b/>
                <w:bCs/>
              </w:rPr>
              <w:t>序号</w:t>
            </w:r>
          </w:p>
        </w:tc>
        <w:tc>
          <w:tcPr>
            <w:tcW w:w="149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183F7">
            <w:pPr>
              <w:jc w:val="center"/>
              <w:textAlignment w:val="center"/>
              <w:rPr>
                <w:rStyle w:val="5"/>
                <w:b/>
                <w:bCs/>
              </w:rPr>
            </w:pPr>
            <w:r>
              <w:rPr>
                <w:rStyle w:val="5"/>
                <w:b/>
                <w:bCs/>
              </w:rPr>
              <w:t>考核评分项目</w:t>
            </w:r>
          </w:p>
        </w:tc>
        <w:tc>
          <w:tcPr>
            <w:tcW w:w="7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B5A61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基础分数</w:t>
            </w:r>
          </w:p>
        </w:tc>
        <w:tc>
          <w:tcPr>
            <w:tcW w:w="9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B749E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Style w:val="5"/>
                <w:b/>
                <w:bCs/>
              </w:rPr>
              <w:t>评分标准</w:t>
            </w:r>
          </w:p>
        </w:tc>
        <w:tc>
          <w:tcPr>
            <w:tcW w:w="6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22212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Style w:val="5"/>
                <w:b/>
                <w:bCs/>
              </w:rPr>
              <w:t>扣分</w:t>
            </w:r>
          </w:p>
        </w:tc>
        <w:tc>
          <w:tcPr>
            <w:tcW w:w="6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07247">
            <w:pPr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Style w:val="5"/>
                <w:b/>
                <w:bCs/>
              </w:rPr>
              <w:t>得分</w:t>
            </w:r>
          </w:p>
        </w:tc>
      </w:tr>
      <w:tr w14:paraId="4E7D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D6D274">
            <w:pPr>
              <w:ind w:firstLine="420" w:firstLineChars="20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AD6E7F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送货的时效性，按合同约定及时送到指定科室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692F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3A4B9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拖延一天，扣1分。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6A2729">
            <w:pPr>
              <w:jc w:val="center"/>
              <w:rPr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2A90B">
            <w:pPr>
              <w:jc w:val="center"/>
              <w:rPr>
                <w:color w:val="000000"/>
              </w:rPr>
            </w:pPr>
          </w:p>
        </w:tc>
      </w:tr>
      <w:tr w14:paraId="101D0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B9D2F">
            <w:pPr>
              <w:ind w:firstLine="420" w:firstLineChars="20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9B904">
            <w:pPr>
              <w:snapToGrid w:val="0"/>
              <w:spacing w:line="400" w:lineRule="exac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交付的货物必须满足中国法律法规、相关部门的相应产业标准。乙方（供应商）承诺向甲方提供的货物应是全新、完整的产品</w:t>
            </w:r>
          </w:p>
          <w:p w14:paraId="47CECFDB">
            <w:pPr>
              <w:textAlignment w:val="center"/>
              <w:rPr>
                <w:color w:val="00000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A1E61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2C4C2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发现1次，扣2分。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3C92A">
            <w:pPr>
              <w:jc w:val="center"/>
              <w:rPr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1B3613">
            <w:pPr>
              <w:jc w:val="center"/>
              <w:rPr>
                <w:color w:val="000000"/>
              </w:rPr>
            </w:pPr>
          </w:p>
        </w:tc>
      </w:tr>
      <w:tr w14:paraId="52A0C4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5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9D99AB">
            <w:pPr>
              <w:ind w:firstLine="420" w:firstLineChars="20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9FE92">
            <w:pPr>
              <w:tabs>
                <w:tab w:val="left" w:pos="378"/>
              </w:tabs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交付的货物有短少、缺损、缺陷或与合同约定不符                                                        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25CC2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A3746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发现一次，扣2分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378D2">
            <w:pPr>
              <w:jc w:val="center"/>
              <w:rPr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C63D6">
            <w:pPr>
              <w:jc w:val="center"/>
              <w:rPr>
                <w:color w:val="000000"/>
              </w:rPr>
            </w:pPr>
          </w:p>
        </w:tc>
      </w:tr>
      <w:tr w14:paraId="46BD8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B710C4">
            <w:pPr>
              <w:ind w:firstLine="420" w:firstLineChars="20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1244DA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及时送达发票及汇总单据等报账资料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F8070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369F5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延时一次扣1分。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F4F822">
            <w:pPr>
              <w:jc w:val="center"/>
              <w:rPr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71B993">
            <w:pPr>
              <w:jc w:val="center"/>
              <w:rPr>
                <w:color w:val="000000"/>
              </w:rPr>
            </w:pPr>
          </w:p>
        </w:tc>
      </w:tr>
      <w:tr w14:paraId="2D41E8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52AF7">
            <w:pPr>
              <w:ind w:firstLine="420" w:firstLineChars="20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3DED3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科室签收单据完整清晰，有科室名称，科室负责人签字等要素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3EF472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44F9B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未满足一张单据扣0.5分。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DAA1B">
            <w:pPr>
              <w:jc w:val="center"/>
              <w:rPr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3C79B">
            <w:pPr>
              <w:jc w:val="center"/>
              <w:rPr>
                <w:color w:val="000000"/>
              </w:rPr>
            </w:pPr>
          </w:p>
        </w:tc>
      </w:tr>
      <w:tr w14:paraId="7274D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49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578B5">
            <w:pPr>
              <w:ind w:firstLine="420" w:firstLineChars="20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492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9C0919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及时配合响应院方紧急需求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C1A0E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10分</w:t>
            </w:r>
          </w:p>
        </w:tc>
        <w:tc>
          <w:tcPr>
            <w:tcW w:w="90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B83E8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未按规范要求及时提供一次扣1分。</w:t>
            </w:r>
          </w:p>
        </w:tc>
        <w:tc>
          <w:tcPr>
            <w:tcW w:w="69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E4EAD">
            <w:pPr>
              <w:jc w:val="center"/>
              <w:rPr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F460B6">
            <w:pPr>
              <w:jc w:val="center"/>
              <w:rPr>
                <w:color w:val="000000"/>
              </w:rPr>
            </w:pPr>
          </w:p>
        </w:tc>
      </w:tr>
      <w:tr w14:paraId="5D284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428CA">
            <w:pPr>
              <w:ind w:firstLine="420" w:firstLineChars="20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DD8DDA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及时有效处理科室投诉事件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0E5FC4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10分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45B7F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未及时有效处理一次，扣1分。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86C114">
            <w:pPr>
              <w:jc w:val="center"/>
              <w:rPr>
                <w:color w:val="00000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ACFAC">
            <w:pPr>
              <w:jc w:val="center"/>
              <w:rPr>
                <w:color w:val="000000"/>
              </w:rPr>
            </w:pPr>
          </w:p>
        </w:tc>
      </w:tr>
      <w:tr w14:paraId="35222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8" w:hRule="atLeast"/>
        </w:trPr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3E99B">
            <w:pPr>
              <w:ind w:firstLine="420" w:firstLineChars="200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4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4CE62">
            <w:pPr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送货态度良好，不说脏话，有耐心，热情有礼貌。</w:t>
            </w: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8A5D92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9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1FE37">
            <w:pPr>
              <w:jc w:val="center"/>
              <w:textAlignment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态度恶劣投诉一次扣1分</w:t>
            </w:r>
          </w:p>
        </w:tc>
        <w:tc>
          <w:tcPr>
            <w:tcW w:w="6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5E895">
            <w:pPr>
              <w:jc w:val="center"/>
              <w:rPr>
                <w:color w:val="000000"/>
              </w:rPr>
            </w:pPr>
          </w:p>
        </w:tc>
        <w:tc>
          <w:tcPr>
            <w:tcW w:w="6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AD234">
            <w:pPr>
              <w:jc w:val="center"/>
              <w:rPr>
                <w:color w:val="000000"/>
              </w:rPr>
            </w:pPr>
          </w:p>
        </w:tc>
      </w:tr>
    </w:tbl>
    <w:p w14:paraId="7C8FC7B3">
      <w:pPr>
        <w:spacing w:line="360" w:lineRule="auto"/>
        <w:outlineLvl w:val="0"/>
        <w:rPr>
          <w:rFonts w:ascii="宋体" w:hAnsi="宋体"/>
          <w:b/>
          <w:color w:val="FF0000"/>
          <w:sz w:val="44"/>
          <w:szCs w:val="44"/>
        </w:rPr>
      </w:pPr>
    </w:p>
    <w:p w14:paraId="2FA867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Sans 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6C"/>
    <w:rsid w:val="000E2508"/>
    <w:rsid w:val="0013226C"/>
    <w:rsid w:val="003515E1"/>
    <w:rsid w:val="004150BD"/>
    <w:rsid w:val="004646A4"/>
    <w:rsid w:val="005847B6"/>
    <w:rsid w:val="005F0669"/>
    <w:rsid w:val="006B163A"/>
    <w:rsid w:val="008A4BF4"/>
    <w:rsid w:val="008D0299"/>
    <w:rsid w:val="009E0678"/>
    <w:rsid w:val="009E08D2"/>
    <w:rsid w:val="009F77A1"/>
    <w:rsid w:val="00AF4D9F"/>
    <w:rsid w:val="00C876CC"/>
    <w:rsid w:val="00CD4646"/>
    <w:rsid w:val="00D32B37"/>
    <w:rsid w:val="00DC18A4"/>
    <w:rsid w:val="00E94D7D"/>
    <w:rsid w:val="00EE7F56"/>
    <w:rsid w:val="00F41259"/>
    <w:rsid w:val="00FC279A"/>
    <w:rsid w:val="3ADD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nhideWhenUsed/>
    <w:qFormat/>
    <w:uiPriority w:val="99"/>
    <w:pPr>
      <w:spacing w:after="120"/>
      <w:ind w:left="1440" w:leftChars="700" w:right="1440" w:rightChars="700"/>
    </w:pPr>
  </w:style>
  <w:style w:type="character" w:customStyle="1" w:styleId="5">
    <w:name w:val="font21"/>
    <w:basedOn w:val="4"/>
    <w:qFormat/>
    <w:uiPriority w:val="0"/>
    <w:rPr>
      <w:rFonts w:hint="default" w:ascii="MS Sans Serif" w:hAnsi="MS Sans Serif" w:eastAsia="MS Sans Serif" w:cs="MS Sans Serif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4</Pages>
  <Words>1491</Words>
  <Characters>1608</Characters>
  <Lines>12</Lines>
  <Paragraphs>3</Paragraphs>
  <TotalTime>161</TotalTime>
  <ScaleCrop>false</ScaleCrop>
  <LinksUpToDate>false</LinksUpToDate>
  <CharactersWithSpaces>1666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2025-10-24T09:13:00Z</dcterms:created>
  <dc:creator>USER-</dc:creator>
  <cp:lastModifiedBy>一冰</cp:lastModifiedBy>
  <cp:lastPrinted>2025-10-28T00:48:00Z</cp:lastPrinted>
  <dcterms:modified xsi:type="dcterms:W3CDTF">2025-11-06T00:32:03Z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93CFE6F361824E71AF2C157C9AA5A0F4_13</vt:lpwstr>
  </property>
</Properties>
</file>